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513" w:rsidRDefault="00E23433">
      <w:pPr>
        <w:pStyle w:val="DocumentTitle-HCG"/>
        <w:rPr>
          <w:szCs w:val="32"/>
        </w:rPr>
      </w:pPr>
      <w:r>
        <w:rPr>
          <w:szCs w:val="32"/>
        </w:rPr>
        <w:t>SOP: Non-Committee Review Preparation</w:t>
      </w:r>
      <w:r>
        <w:rPr>
          <w:sz w:val="22"/>
          <w:szCs w:val="22"/>
        </w:rPr>
        <w:t xml:space="preserve"> </w:t>
      </w:r>
    </w:p>
    <w:p w:rsidR="00507513" w:rsidRDefault="00507513">
      <w:pPr>
        <w:pStyle w:val="DocumentTitle-HCG"/>
      </w:pPr>
    </w:p>
    <w:p w:rsidR="00507513" w:rsidRDefault="00E23433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PURPOSE</w:t>
      </w:r>
    </w:p>
    <w:p w:rsidR="00507513" w:rsidRDefault="00E23433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This procedure establishes the process to prepare for a </w:t>
      </w:r>
      <w:r>
        <w:rPr>
          <w:rFonts w:cs="Arial"/>
          <w:sz w:val="22"/>
          <w:szCs w:val="22"/>
          <w:u w:val="double"/>
        </w:rPr>
        <w:t>Non-Committee Review.</w:t>
      </w:r>
    </w:p>
    <w:p w:rsidR="00507513" w:rsidRDefault="00E23433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process begins when an IRB staff member identifies an application as being possibly eligible for </w:t>
      </w:r>
      <w:r>
        <w:rPr>
          <w:rFonts w:cs="Arial"/>
          <w:sz w:val="22"/>
          <w:szCs w:val="22"/>
          <w:u w:val="double"/>
        </w:rPr>
        <w:t>Non-Committee Review.</w:t>
      </w:r>
    </w:p>
    <w:p w:rsidR="00507513" w:rsidRDefault="00E23433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process ends when the IRB staff member provides the materials to the </w:t>
      </w:r>
      <w:r>
        <w:rPr>
          <w:rFonts w:cs="Arial"/>
          <w:sz w:val="22"/>
          <w:szCs w:val="22"/>
          <w:u w:val="double"/>
        </w:rPr>
        <w:t>Designated Reviewer</w:t>
      </w:r>
      <w:r>
        <w:rPr>
          <w:rFonts w:cs="Arial"/>
          <w:sz w:val="22"/>
          <w:szCs w:val="22"/>
        </w:rPr>
        <w:t>.</w:t>
      </w:r>
    </w:p>
    <w:p w:rsidR="00507513" w:rsidRDefault="00E23433">
      <w:pPr>
        <w:pStyle w:val="SOPLevel1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REVISIONS FROM PREVIOUS VERSION</w:t>
      </w:r>
    </w:p>
    <w:p w:rsidR="00507513" w:rsidRPr="00A15C2A" w:rsidRDefault="00A524AD">
      <w:pPr>
        <w:pStyle w:val="SOPLevel2"/>
        <w:spacing w:line="276" w:lineRule="auto"/>
        <w:rPr>
          <w:rFonts w:cs="Arial"/>
          <w:sz w:val="22"/>
          <w:szCs w:val="22"/>
        </w:rPr>
      </w:pPr>
      <w:r w:rsidRPr="00A15C2A">
        <w:rPr>
          <w:rFonts w:cs="Arial"/>
          <w:sz w:val="22"/>
          <w:szCs w:val="22"/>
        </w:rPr>
        <w:t>Added 3.3</w:t>
      </w:r>
    </w:p>
    <w:p w:rsidR="00507513" w:rsidRPr="00A15C2A" w:rsidRDefault="00E23433">
      <w:pPr>
        <w:pStyle w:val="SOPLevel1"/>
        <w:spacing w:line="276" w:lineRule="auto"/>
        <w:rPr>
          <w:rFonts w:cs="Arial"/>
          <w:sz w:val="22"/>
          <w:szCs w:val="22"/>
        </w:rPr>
      </w:pPr>
      <w:r w:rsidRPr="00A15C2A">
        <w:rPr>
          <w:rFonts w:cs="Arial"/>
          <w:sz w:val="22"/>
          <w:szCs w:val="22"/>
        </w:rPr>
        <w:t>POLICY</w:t>
      </w:r>
    </w:p>
    <w:p w:rsidR="00507513" w:rsidRPr="00A15C2A" w:rsidRDefault="00E23433">
      <w:pPr>
        <w:pStyle w:val="SOPLevel2"/>
        <w:spacing w:line="276" w:lineRule="auto"/>
        <w:rPr>
          <w:rFonts w:cs="Arial"/>
          <w:sz w:val="22"/>
          <w:szCs w:val="22"/>
        </w:rPr>
      </w:pPr>
      <w:r w:rsidRPr="00A15C2A">
        <w:rPr>
          <w:rFonts w:cs="Arial"/>
          <w:sz w:val="22"/>
          <w:szCs w:val="22"/>
        </w:rPr>
        <w:t>IRB rosters are maintained using HRP-601 - DATABASE - IRB Roster.</w:t>
      </w:r>
    </w:p>
    <w:p w:rsidR="00507513" w:rsidRPr="00A15C2A" w:rsidRDefault="00E23433">
      <w:pPr>
        <w:pStyle w:val="SOPLevel2"/>
        <w:spacing w:line="276" w:lineRule="auto"/>
        <w:rPr>
          <w:rFonts w:cs="Arial"/>
          <w:sz w:val="22"/>
          <w:szCs w:val="22"/>
        </w:rPr>
      </w:pPr>
      <w:r w:rsidRPr="00A15C2A">
        <w:rPr>
          <w:rFonts w:cs="Arial"/>
          <w:sz w:val="22"/>
          <w:szCs w:val="22"/>
        </w:rPr>
        <w:t>For individuals who access materials through an electronic system or are provided all submitted materials, those individuals are expected to review the materials listed in HRP-301 - WORKSHEET - Review Materials according to their role: “Documents Provided to All IRB Members and Alternate IRB Members,” “Additional Items Provided to Primary Reviewer,” and “Additional Items Provided to Scientific/Scholarly Reviewer.”</w:t>
      </w:r>
    </w:p>
    <w:p w:rsidR="0074698E" w:rsidRPr="00A15C2A" w:rsidRDefault="0074698E">
      <w:pPr>
        <w:pStyle w:val="SOPLevel2"/>
        <w:spacing w:line="276" w:lineRule="auto"/>
        <w:rPr>
          <w:rFonts w:cs="Arial"/>
          <w:sz w:val="22"/>
          <w:szCs w:val="22"/>
        </w:rPr>
      </w:pPr>
      <w:r w:rsidRPr="00A15C2A">
        <w:rPr>
          <w:rFonts w:cs="Arial"/>
          <w:sz w:val="22"/>
          <w:szCs w:val="22"/>
        </w:rPr>
        <w:t>The institution does not use the limited IRB review procedure.</w:t>
      </w:r>
    </w:p>
    <w:p w:rsidR="00507513" w:rsidRDefault="00E23433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RESPONSIBILITIES</w:t>
      </w:r>
    </w:p>
    <w:p w:rsidR="00507513" w:rsidRDefault="00E23433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IRB staff members carry out these procedures.</w:t>
      </w:r>
    </w:p>
    <w:p w:rsidR="00507513" w:rsidRDefault="00E23433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PROCEDURE</w:t>
      </w:r>
    </w:p>
    <w:p w:rsidR="00507513" w:rsidRPr="00A15C2A" w:rsidRDefault="00E23433">
      <w:pPr>
        <w:pStyle w:val="SOPLevel2"/>
        <w:rPr>
          <w:sz w:val="22"/>
          <w:szCs w:val="28"/>
        </w:rPr>
      </w:pPr>
      <w:bookmarkStart w:id="0" w:name="_GoBack"/>
      <w:r w:rsidRPr="00A15C2A">
        <w:rPr>
          <w:sz w:val="22"/>
          <w:szCs w:val="28"/>
        </w:rPr>
        <w:t>Use the “Assign Designated Reviewer” activity and select a Designated Reviewer.</w:t>
      </w:r>
    </w:p>
    <w:p w:rsidR="00507513" w:rsidRPr="00A15C2A" w:rsidRDefault="00E23433">
      <w:pPr>
        <w:pStyle w:val="SOPLevel3"/>
        <w:spacing w:line="276" w:lineRule="auto"/>
        <w:rPr>
          <w:sz w:val="22"/>
          <w:szCs w:val="22"/>
        </w:rPr>
      </w:pPr>
      <w:r w:rsidRPr="00A15C2A">
        <w:rPr>
          <w:sz w:val="22"/>
          <w:szCs w:val="22"/>
        </w:rPr>
        <w:t xml:space="preserve">If no </w:t>
      </w:r>
      <w:r w:rsidRPr="00A15C2A">
        <w:rPr>
          <w:sz w:val="22"/>
          <w:szCs w:val="22"/>
          <w:u w:val="double"/>
        </w:rPr>
        <w:t>Designated Reviewer</w:t>
      </w:r>
      <w:r w:rsidRPr="00A15C2A">
        <w:rPr>
          <w:sz w:val="22"/>
          <w:szCs w:val="22"/>
        </w:rPr>
        <w:t xml:space="preserve"> is available, or if available </w:t>
      </w:r>
      <w:r w:rsidRPr="00A15C2A">
        <w:rPr>
          <w:sz w:val="22"/>
          <w:szCs w:val="22"/>
          <w:u w:val="double"/>
        </w:rPr>
        <w:t>Designated Reviewers</w:t>
      </w:r>
      <w:r w:rsidRPr="00A15C2A">
        <w:rPr>
          <w:sz w:val="22"/>
          <w:szCs w:val="22"/>
        </w:rPr>
        <w:t xml:space="preserve"> are unable to perform a Non-Committee Review in a timely manner such that review by the convened IRB would result in a more timely review, schedule the protocol to be reviewed by the convened IRB.</w:t>
      </w:r>
    </w:p>
    <w:p w:rsidR="00507513" w:rsidRPr="00A15C2A" w:rsidRDefault="00E23433">
      <w:pPr>
        <w:pStyle w:val="SOPLevel3"/>
        <w:spacing w:line="276" w:lineRule="auto"/>
        <w:rPr>
          <w:sz w:val="22"/>
          <w:szCs w:val="22"/>
        </w:rPr>
      </w:pPr>
      <w:r w:rsidRPr="00A15C2A">
        <w:rPr>
          <w:sz w:val="22"/>
          <w:szCs w:val="22"/>
        </w:rPr>
        <w:t>Execute the “Assign Designated Reviewer” activity.</w:t>
      </w:r>
    </w:p>
    <w:p w:rsidR="00507513" w:rsidRPr="00A15C2A" w:rsidRDefault="00E23433">
      <w:pPr>
        <w:pStyle w:val="SOPLevel2"/>
        <w:spacing w:line="276" w:lineRule="auto"/>
        <w:rPr>
          <w:rFonts w:cs="Arial"/>
          <w:sz w:val="22"/>
          <w:szCs w:val="22"/>
        </w:rPr>
      </w:pPr>
      <w:r w:rsidRPr="00A15C2A">
        <w:rPr>
          <w:rFonts w:cs="Arial"/>
          <w:sz w:val="22"/>
          <w:szCs w:val="22"/>
        </w:rPr>
        <w:t xml:space="preserve">Execute the “Assign Designated Reviewer” activity to send to the </w:t>
      </w:r>
      <w:r w:rsidRPr="00A15C2A">
        <w:rPr>
          <w:rFonts w:cs="Arial"/>
          <w:sz w:val="22"/>
          <w:szCs w:val="22"/>
          <w:u w:val="double"/>
        </w:rPr>
        <w:t>Designated Reviewer</w:t>
      </w:r>
      <w:r w:rsidRPr="00A15C2A">
        <w:rPr>
          <w:rFonts w:cs="Arial"/>
          <w:sz w:val="22"/>
          <w:szCs w:val="22"/>
        </w:rPr>
        <w:t xml:space="preserve"> within three business days of receipt of a complete submission.  </w:t>
      </w:r>
    </w:p>
    <w:bookmarkEnd w:id="0"/>
    <w:p w:rsidR="00507513" w:rsidRDefault="00E23433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MATERIALS</w:t>
      </w:r>
    </w:p>
    <w:p w:rsidR="00507513" w:rsidRDefault="00E23433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HRP-301 - WORKSHEET - Review Materials</w:t>
      </w:r>
    </w:p>
    <w:p w:rsidR="00507513" w:rsidRDefault="00E23433">
      <w:pPr>
        <w:pStyle w:val="SOPLevel2"/>
        <w:spacing w:line="276" w:lineRule="auto"/>
        <w:rPr>
          <w:rFonts w:cs="Arial"/>
          <w:sz w:val="22"/>
          <w:szCs w:val="22"/>
        </w:rPr>
      </w:pPr>
      <w:r w:rsidRPr="004F388D">
        <w:rPr>
          <w:rFonts w:cs="Arial"/>
          <w:sz w:val="22"/>
          <w:szCs w:val="22"/>
        </w:rPr>
        <w:t>HRP-601 - DATABASE - IRB Roster</w:t>
      </w:r>
      <w:r>
        <w:rPr>
          <w:rFonts w:cs="Arial"/>
          <w:sz w:val="22"/>
          <w:szCs w:val="22"/>
        </w:rPr>
        <w:t xml:space="preserve"> </w:t>
      </w:r>
    </w:p>
    <w:p w:rsidR="00507513" w:rsidRDefault="00E23433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REFERENCES</w:t>
      </w:r>
    </w:p>
    <w:p w:rsidR="00507513" w:rsidRDefault="00E23433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21 CFR §56.110(b)</w:t>
      </w:r>
    </w:p>
    <w:p w:rsidR="00507513" w:rsidRDefault="00E23433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45 CFR §46.110(b)</w:t>
      </w:r>
    </w:p>
    <w:p w:rsidR="00507513" w:rsidRDefault="00E23433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AAHRPP elements I.1.A, I.1.F, I.6.B, I.7.A, I-9, II.2.A-C, II.2.F-II.2.F.3</w:t>
      </w:r>
    </w:p>
    <w:p w:rsidR="00507513" w:rsidRDefault="00507513">
      <w:pPr>
        <w:pStyle w:val="SOPLevel2"/>
        <w:numPr>
          <w:ilvl w:val="0"/>
          <w:numId w:val="0"/>
        </w:numPr>
        <w:spacing w:line="276" w:lineRule="auto"/>
        <w:ind w:left="936" w:hanging="576"/>
        <w:rPr>
          <w:rFonts w:cs="Arial"/>
          <w:sz w:val="22"/>
          <w:szCs w:val="22"/>
        </w:rPr>
      </w:pPr>
    </w:p>
    <w:sectPr w:rsidR="0050751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87A" w:rsidRDefault="00D4487A" w:rsidP="00855EE6">
      <w:pPr>
        <w:spacing w:after="0" w:line="240" w:lineRule="auto"/>
      </w:pPr>
      <w:r>
        <w:separator/>
      </w:r>
    </w:p>
  </w:endnote>
  <w:endnote w:type="continuationSeparator" w:id="0">
    <w:p w:rsidR="00D4487A" w:rsidRDefault="00D4487A" w:rsidP="0085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513" w:rsidRDefault="00E23433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A8296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A8296F">
      <w:rPr>
        <w:b/>
        <w:bCs/>
        <w:noProof/>
      </w:rPr>
      <w:t>2</w:t>
    </w:r>
    <w:r>
      <w:rPr>
        <w:b/>
        <w:bCs/>
      </w:rPr>
      <w:fldChar w:fldCharType="end"/>
    </w:r>
  </w:p>
  <w:p w:rsidR="00507513" w:rsidRDefault="00E23433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:rsidR="00507513" w:rsidRDefault="00E23433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2009-2022 Huron Consulting Group Inc. and affiliates.</w:t>
    </w:r>
  </w:p>
  <w:p w:rsidR="00507513" w:rsidRDefault="00E23433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513" w:rsidRDefault="00E23433" w:rsidP="00A8296F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A15C2A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A15C2A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87A" w:rsidRDefault="00D4487A" w:rsidP="00855EE6">
      <w:pPr>
        <w:spacing w:after="0" w:line="240" w:lineRule="auto"/>
      </w:pPr>
      <w:r>
        <w:separator/>
      </w:r>
    </w:p>
  </w:footnote>
  <w:footnote w:type="continuationSeparator" w:id="0">
    <w:p w:rsidR="00D4487A" w:rsidRDefault="00D4487A" w:rsidP="0085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513" w:rsidRDefault="00507513">
    <w:pPr>
      <w:pStyle w:val="Header"/>
      <w:jc w:val="center"/>
      <w:rPr>
        <w:noProof/>
      </w:rPr>
    </w:pPr>
  </w:p>
  <w:p w:rsidR="00507513" w:rsidRDefault="00507513">
    <w:pPr>
      <w:pStyle w:val="Header"/>
      <w:jc w:val="center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5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2947"/>
      <w:gridCol w:w="1225"/>
      <w:gridCol w:w="1205"/>
      <w:gridCol w:w="2183"/>
      <w:gridCol w:w="2121"/>
      <w:gridCol w:w="1125"/>
    </w:tblGrid>
    <w:tr w:rsidR="00E23433" w:rsidRPr="0007408F" w:rsidTr="00AC1687">
      <w:trPr>
        <w:cantSplit/>
        <w:trHeight w:val="260"/>
      </w:trPr>
      <w:tc>
        <w:tcPr>
          <w:tcW w:w="2065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:rsidR="00E23433" w:rsidRPr="0007408F" w:rsidRDefault="00E23433" w:rsidP="00E23433">
          <w:pPr>
            <w:spacing w:after="0"/>
            <w:rPr>
              <w:rFonts w:ascii="Arial" w:hAnsi="Arial" w:cs="Arial"/>
            </w:rPr>
          </w:pPr>
          <w:r w:rsidRPr="00162368">
            <w:rPr>
              <w:rFonts w:ascii="Arial" w:hAnsi="Arial" w:cs="Arial"/>
              <w:noProof/>
            </w:rPr>
            <w:drawing>
              <wp:inline distT="0" distB="0" distL="0" distR="0" wp14:anchorId="743B4EE4" wp14:editId="224E6C47">
                <wp:extent cx="1600282" cy="565179"/>
                <wp:effectExtent l="0" t="0" r="0" b="635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- smal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82" cy="5651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23433" w:rsidRPr="0007408F" w:rsidRDefault="00E23433" w:rsidP="00E23433">
          <w:pPr>
            <w:pStyle w:val="SOPName"/>
            <w:spacing w:before="120" w:after="120"/>
            <w:jc w:val="center"/>
            <w:rPr>
              <w:rFonts w:cs="Arial"/>
            </w:rPr>
          </w:pPr>
          <w:r w:rsidRPr="0007408F">
            <w:rPr>
              <w:rStyle w:val="SOPLeader"/>
              <w:rFonts w:cs="Arial"/>
            </w:rPr>
            <w:t>SOP</w:t>
          </w:r>
          <w:r>
            <w:rPr>
              <w:rStyle w:val="SOPLeader"/>
              <w:rFonts w:cs="Arial"/>
            </w:rPr>
            <w:t>: N</w:t>
          </w:r>
          <w:r w:rsidR="004F388D">
            <w:rPr>
              <w:rStyle w:val="SOPLeader"/>
              <w:rFonts w:cs="Arial"/>
            </w:rPr>
            <w:t>on-Committee Review Preparation</w:t>
          </w:r>
        </w:p>
      </w:tc>
    </w:tr>
    <w:tr w:rsidR="00E23433" w:rsidRPr="0007408F" w:rsidTr="00AC1687">
      <w:trPr>
        <w:cantSplit/>
        <w:trHeight w:val="288"/>
      </w:trPr>
      <w:tc>
        <w:tcPr>
          <w:tcW w:w="2065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E23433" w:rsidRPr="0007408F" w:rsidRDefault="00E23433" w:rsidP="00E23433">
          <w:pPr>
            <w:rPr>
              <w:rFonts w:ascii="Arial" w:hAnsi="Arial" w:cs="Arial"/>
            </w:rPr>
          </w:pPr>
        </w:p>
      </w:tc>
      <w:tc>
        <w:tcPr>
          <w:tcW w:w="11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E23433" w:rsidRPr="0007408F" w:rsidRDefault="00E23433" w:rsidP="00E23433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NUMBER</w:t>
          </w:r>
        </w:p>
      </w:tc>
      <w:tc>
        <w:tcPr>
          <w:tcW w:w="1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E23433" w:rsidRPr="0007408F" w:rsidRDefault="00E23433" w:rsidP="00E23433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DATE</w:t>
          </w:r>
        </w:p>
      </w:tc>
      <w:tc>
        <w:tcPr>
          <w:tcW w:w="2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E23433" w:rsidRPr="0007408F" w:rsidRDefault="00E23433" w:rsidP="00E23433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AUTHOR</w:t>
          </w:r>
        </w:p>
      </w:tc>
      <w:tc>
        <w:tcPr>
          <w:tcW w:w="19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E23433" w:rsidRPr="0007408F" w:rsidRDefault="00E23433" w:rsidP="00E23433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APPROVED BY</w:t>
          </w:r>
        </w:p>
      </w:tc>
      <w:tc>
        <w:tcPr>
          <w:tcW w:w="10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E23433" w:rsidRPr="0007408F" w:rsidRDefault="00E23433" w:rsidP="00E23433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PAGE</w:t>
          </w:r>
        </w:p>
      </w:tc>
    </w:tr>
    <w:tr w:rsidR="00E23433" w:rsidRPr="0007408F" w:rsidTr="00AC1687">
      <w:trPr>
        <w:cantSplit/>
        <w:trHeight w:val="288"/>
      </w:trPr>
      <w:tc>
        <w:tcPr>
          <w:tcW w:w="2065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E23433" w:rsidRPr="0007408F" w:rsidRDefault="00E23433" w:rsidP="00E23433">
          <w:pPr>
            <w:rPr>
              <w:rFonts w:ascii="Arial" w:hAnsi="Arial" w:cs="Arial"/>
            </w:rPr>
          </w:pPr>
        </w:p>
      </w:tc>
      <w:tc>
        <w:tcPr>
          <w:tcW w:w="11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E23433" w:rsidRPr="0007408F" w:rsidRDefault="00E23433" w:rsidP="00E23433">
          <w:pPr>
            <w:pStyle w:val="SOPTableEntry"/>
            <w:rPr>
              <w:rFonts w:cs="Arial"/>
            </w:rPr>
          </w:pPr>
          <w:r w:rsidRPr="0007408F">
            <w:rPr>
              <w:rFonts w:cs="Arial"/>
            </w:rPr>
            <w:t>HRP-0</w:t>
          </w:r>
          <w:r>
            <w:rPr>
              <w:rFonts w:cs="Arial"/>
            </w:rPr>
            <w:t>31</w:t>
          </w:r>
        </w:p>
      </w:tc>
      <w:tc>
        <w:tcPr>
          <w:tcW w:w="1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E23433" w:rsidRPr="0007408F" w:rsidRDefault="00A524AD" w:rsidP="00E23433">
          <w:pPr>
            <w:pStyle w:val="SOPTableEntry"/>
            <w:rPr>
              <w:rFonts w:cs="Arial"/>
            </w:rPr>
          </w:pPr>
          <w:r>
            <w:rPr>
              <w:rFonts w:cs="Arial"/>
            </w:rPr>
            <w:t>06/14/2023</w:t>
          </w:r>
        </w:p>
      </w:tc>
      <w:tc>
        <w:tcPr>
          <w:tcW w:w="2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E23433" w:rsidRPr="0007408F" w:rsidRDefault="00E23433" w:rsidP="00E23433">
          <w:pPr>
            <w:pStyle w:val="SOPTableEntry"/>
            <w:rPr>
              <w:rFonts w:cs="Arial"/>
            </w:rPr>
          </w:pPr>
          <w:r>
            <w:rPr>
              <w:rFonts w:cs="Arial"/>
            </w:rPr>
            <w:t>T. Bechert</w:t>
          </w:r>
        </w:p>
      </w:tc>
      <w:tc>
        <w:tcPr>
          <w:tcW w:w="19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E23433" w:rsidRPr="0007408F" w:rsidRDefault="00E23433" w:rsidP="00E23433">
          <w:pPr>
            <w:pStyle w:val="SOPTableEntry"/>
            <w:rPr>
              <w:rFonts w:cs="Arial"/>
            </w:rPr>
          </w:pPr>
          <w:r>
            <w:rPr>
              <w:rFonts w:cs="Arial"/>
            </w:rPr>
            <w:t>G. Martin</w:t>
          </w:r>
        </w:p>
      </w:tc>
      <w:tc>
        <w:tcPr>
          <w:tcW w:w="10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E23433" w:rsidRPr="0007408F" w:rsidRDefault="00E23433" w:rsidP="00E23433">
          <w:pPr>
            <w:pStyle w:val="SOPTableEntry"/>
            <w:rPr>
              <w:rFonts w:cs="Arial"/>
            </w:rPr>
          </w:pPr>
          <w:r w:rsidRPr="0007408F">
            <w:rPr>
              <w:rFonts w:cs="Arial"/>
            </w:rPr>
            <w:fldChar w:fldCharType="begin"/>
          </w:r>
          <w:r w:rsidRPr="0007408F">
            <w:rPr>
              <w:rFonts w:cs="Arial"/>
            </w:rPr>
            <w:instrText xml:space="preserve"> PAGE </w:instrText>
          </w:r>
          <w:r w:rsidRPr="0007408F">
            <w:rPr>
              <w:rFonts w:cs="Arial"/>
            </w:rPr>
            <w:fldChar w:fldCharType="separate"/>
          </w:r>
          <w:r w:rsidR="00A15C2A">
            <w:rPr>
              <w:rFonts w:cs="Arial"/>
              <w:noProof/>
            </w:rPr>
            <w:t>1</w:t>
          </w:r>
          <w:r w:rsidRPr="0007408F">
            <w:rPr>
              <w:rFonts w:cs="Arial"/>
            </w:rPr>
            <w:fldChar w:fldCharType="end"/>
          </w:r>
          <w:r w:rsidRPr="0007408F">
            <w:rPr>
              <w:rFonts w:cs="Arial"/>
            </w:rPr>
            <w:t xml:space="preserve"> of </w:t>
          </w:r>
          <w:r w:rsidRPr="0007408F">
            <w:rPr>
              <w:rFonts w:cs="Arial"/>
              <w:noProof/>
            </w:rPr>
            <w:fldChar w:fldCharType="begin"/>
          </w:r>
          <w:r w:rsidRPr="0007408F">
            <w:rPr>
              <w:rFonts w:cs="Arial"/>
              <w:noProof/>
            </w:rPr>
            <w:instrText xml:space="preserve"> NUMPAGES </w:instrText>
          </w:r>
          <w:r w:rsidRPr="0007408F">
            <w:rPr>
              <w:rFonts w:cs="Arial"/>
              <w:noProof/>
            </w:rPr>
            <w:fldChar w:fldCharType="separate"/>
          </w:r>
          <w:r w:rsidR="00A15C2A">
            <w:rPr>
              <w:rFonts w:cs="Arial"/>
              <w:noProof/>
            </w:rPr>
            <w:t>1</w:t>
          </w:r>
          <w:r w:rsidRPr="0007408F">
            <w:rPr>
              <w:rFonts w:cs="Arial"/>
              <w:noProof/>
            </w:rPr>
            <w:fldChar w:fldCharType="end"/>
          </w:r>
        </w:p>
      </w:tc>
    </w:tr>
  </w:tbl>
  <w:p w:rsidR="00507513" w:rsidRDefault="0050751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EE6"/>
    <w:rsid w:val="00073852"/>
    <w:rsid w:val="00082AFF"/>
    <w:rsid w:val="00093208"/>
    <w:rsid w:val="00095BC7"/>
    <w:rsid w:val="00097C68"/>
    <w:rsid w:val="000E220B"/>
    <w:rsid w:val="000F5F1B"/>
    <w:rsid w:val="00112F1A"/>
    <w:rsid w:val="001469ED"/>
    <w:rsid w:val="00150F7C"/>
    <w:rsid w:val="00216912"/>
    <w:rsid w:val="00250D92"/>
    <w:rsid w:val="00272E9B"/>
    <w:rsid w:val="002A0DD4"/>
    <w:rsid w:val="002B681F"/>
    <w:rsid w:val="002C7C75"/>
    <w:rsid w:val="002F4EF5"/>
    <w:rsid w:val="00326316"/>
    <w:rsid w:val="00326970"/>
    <w:rsid w:val="0034262A"/>
    <w:rsid w:val="003430B6"/>
    <w:rsid w:val="0035722D"/>
    <w:rsid w:val="00376FA0"/>
    <w:rsid w:val="003778D8"/>
    <w:rsid w:val="00397D6B"/>
    <w:rsid w:val="003E5AE2"/>
    <w:rsid w:val="003F3312"/>
    <w:rsid w:val="003F35F5"/>
    <w:rsid w:val="00413B76"/>
    <w:rsid w:val="00432636"/>
    <w:rsid w:val="00433C87"/>
    <w:rsid w:val="004709CB"/>
    <w:rsid w:val="004B05DE"/>
    <w:rsid w:val="004E2CCD"/>
    <w:rsid w:val="004F388D"/>
    <w:rsid w:val="00507513"/>
    <w:rsid w:val="00512CDD"/>
    <w:rsid w:val="005678B9"/>
    <w:rsid w:val="00574247"/>
    <w:rsid w:val="0059053B"/>
    <w:rsid w:val="005C5C4B"/>
    <w:rsid w:val="00612FDA"/>
    <w:rsid w:val="0062282F"/>
    <w:rsid w:val="00625EFE"/>
    <w:rsid w:val="00635B67"/>
    <w:rsid w:val="00636276"/>
    <w:rsid w:val="00650A58"/>
    <w:rsid w:val="00675EB8"/>
    <w:rsid w:val="006844F4"/>
    <w:rsid w:val="00695219"/>
    <w:rsid w:val="006C3173"/>
    <w:rsid w:val="006F23D2"/>
    <w:rsid w:val="0074698E"/>
    <w:rsid w:val="007469E0"/>
    <w:rsid w:val="0076301A"/>
    <w:rsid w:val="00821C23"/>
    <w:rsid w:val="0084152D"/>
    <w:rsid w:val="00855EE6"/>
    <w:rsid w:val="0086083E"/>
    <w:rsid w:val="00872DA6"/>
    <w:rsid w:val="00891FE9"/>
    <w:rsid w:val="00892392"/>
    <w:rsid w:val="00893D51"/>
    <w:rsid w:val="008B0231"/>
    <w:rsid w:val="008B32E5"/>
    <w:rsid w:val="008B3D20"/>
    <w:rsid w:val="00901C76"/>
    <w:rsid w:val="00915462"/>
    <w:rsid w:val="00917358"/>
    <w:rsid w:val="0098085F"/>
    <w:rsid w:val="009C1EE8"/>
    <w:rsid w:val="00A15C2A"/>
    <w:rsid w:val="00A524AD"/>
    <w:rsid w:val="00A8296F"/>
    <w:rsid w:val="00AC2F0C"/>
    <w:rsid w:val="00AC4ED1"/>
    <w:rsid w:val="00B11D93"/>
    <w:rsid w:val="00B23768"/>
    <w:rsid w:val="00B23D93"/>
    <w:rsid w:val="00B54DF7"/>
    <w:rsid w:val="00B61F4A"/>
    <w:rsid w:val="00BB2AC7"/>
    <w:rsid w:val="00BF2F85"/>
    <w:rsid w:val="00C11900"/>
    <w:rsid w:val="00C468AA"/>
    <w:rsid w:val="00C536C2"/>
    <w:rsid w:val="00C75CAF"/>
    <w:rsid w:val="00C97E43"/>
    <w:rsid w:val="00D35E6A"/>
    <w:rsid w:val="00D4487A"/>
    <w:rsid w:val="00D926D2"/>
    <w:rsid w:val="00E0288C"/>
    <w:rsid w:val="00E03D8D"/>
    <w:rsid w:val="00E23433"/>
    <w:rsid w:val="00E33C34"/>
    <w:rsid w:val="00E34769"/>
    <w:rsid w:val="00E61D55"/>
    <w:rsid w:val="00EE39FA"/>
    <w:rsid w:val="00EF642F"/>
    <w:rsid w:val="00F116D8"/>
    <w:rsid w:val="00F21D47"/>
    <w:rsid w:val="00F40567"/>
    <w:rsid w:val="00F84AEF"/>
    <w:rsid w:val="00FE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75EF74ED-8A38-4F1D-A7DC-1F93D5A0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Pr>
      <w:rFonts w:ascii="Arial" w:hAnsi="Arial"/>
    </w:rPr>
  </w:style>
  <w:style w:type="paragraph" w:customStyle="1" w:styleId="SOPLevel1">
    <w:name w:val="SOP Level 1"/>
    <w:basedOn w:val="Normal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1DFDD"/>
    </w:rPr>
  </w:style>
  <w:style w:type="paragraph" w:customStyle="1" w:styleId="SOPFooter">
    <w:name w:val="SOP Footer"/>
    <w:basedOn w:val="Normal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customStyle="1" w:styleId="SOPLeader">
    <w:name w:val="SOP Leader"/>
    <w:rsid w:val="00E23433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E23433"/>
    <w:pPr>
      <w:spacing w:after="0" w:line="240" w:lineRule="auto"/>
    </w:pPr>
    <w:rPr>
      <w:rFonts w:ascii="Arial" w:eastAsia="Times New Roman" w:hAnsi="Arial" w:cs="Tahoma"/>
      <w:sz w:val="24"/>
      <w:szCs w:val="20"/>
    </w:rPr>
  </w:style>
  <w:style w:type="paragraph" w:customStyle="1" w:styleId="SOPTableHeader">
    <w:name w:val="SOP Table Header"/>
    <w:basedOn w:val="Normal"/>
    <w:rsid w:val="00E23433"/>
    <w:pPr>
      <w:spacing w:after="0" w:line="240" w:lineRule="auto"/>
      <w:jc w:val="center"/>
    </w:pPr>
    <w:rPr>
      <w:rFonts w:ascii="Arial" w:eastAsia="Times New Roman" w:hAnsi="Arial" w:cs="Tahoma"/>
      <w:sz w:val="20"/>
      <w:szCs w:val="20"/>
    </w:rPr>
  </w:style>
  <w:style w:type="paragraph" w:customStyle="1" w:styleId="SOPTableEntry">
    <w:name w:val="SOP Table Entry"/>
    <w:basedOn w:val="SOPTableHeader"/>
    <w:rsid w:val="00E23433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4" ma:contentTypeDescription="Create a new document." ma:contentTypeScope="" ma:versionID="b2e0a5197dbcb368bc4dba7b2fd9a849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0f52b1214c83b2a9ee92beedbfe690c7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D94FB3-B034-47D2-8A3E-418F401558BF}">
  <ds:schemaRefs>
    <ds:schemaRef ds:uri="http://schemas.microsoft.com/office/2006/documentManagement/types"/>
    <ds:schemaRef ds:uri="http://purl.org/dc/terms/"/>
    <ds:schemaRef ds:uri="c2ea0786-c62f-461e-8137-5f11c0e77141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4385ab65-09ca-4886-862c-f1f34fdd81c1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E99134-F0D7-4856-9333-0F2D29CA0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5ab65-09ca-4886-862c-f1f34fdd81c1"/>
    <ds:schemaRef ds:uri="c2ea0786-c62f-461e-8137-5f11c0e77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</vt:lpstr>
    </vt:vector>
  </TitlesOfParts>
  <Company>
  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Jocelyn Isley</dc:creator>
  <cp:keywords>
  </cp:keywords>
  <dc:description>
  </dc:description>
  <cp:lastModifiedBy>Kucera, Jennifer</cp:lastModifiedBy>
  <cp:revision>2</cp:revision>
  <dcterms:created xsi:type="dcterms:W3CDTF">2023-06-14T21:00:00Z</dcterms:created>
  <dcterms:modified xsi:type="dcterms:W3CDTF">2023-06-14T21:00:00Z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Order">
    <vt:r8>2692000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